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建设工程质量管理条例</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中华人民共和国国务院令</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第279号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《建设工程质量管理条例》已经2000年1月10日国务院第25次常务会议通过，现予发布，自发布之日起施行。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总理　朱镕基</w:t>
      </w:r>
    </w:p>
    <w:p>
      <w:pPr>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2000年1月30日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根据2017年10月7日《国务院关于修改部分行政法规的决定》（国务院令第687号）第一次修正，自2017年10月23日起施行。根据2019年4月23《国务院关于修改部分行政法规的决定》（国务院令第714号）第二次修正，自公布之日起施行。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建设工程质量管理条例</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第一章　　总　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第一条　为了加强对建设工程质量的管理，保证建设工程质量，保护人民生命和财产安全，根据《中华人民共和国建筑法》，制定本条例。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第二条　凡在中华人民共和国境内从事建设工程的新建、扩建、改建等有关活动及实施对建设工程质量监督管理的，必须遵守本条例。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本条例所称建设工程，是指土木工程、建筑工程、线路管道和设备安装工程及装修工程。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第三条　建设单位、勘察单位、设计单位、施工单位、工程监理单位依法对建设工程质量负责。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第四条　县级以上人民政府建设行政主管部门和其他有关部门应当加强对建设工程质量的监督管理。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第五条　从事建设工程活动，必须严格执行基本建设程序，坚持先勘察、后设计、再施工的原则。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县级以上人民政府及其有关部门不得超越权限审批建设项目或者擅自简化基本建设程序。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第六条　国家鼓励采用先进的科学技术和管理方法，提高建设工程质量。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第二章　　建设单位的质量责任和义务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第七条　建设单位应当将工程发包给具有相应资质等级的单位。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建设单位不得将建设工程肢解发包。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第八条　建设单位应当依法对工程建设项目的勘察、设计、施工、监理以及与工程建设有关的重要设备、材料等的采购进行招标。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第九条　建设单位必须向有关的勘察、设计、施工、工程监理等单位提供与建设工程有关的原始资料。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原始资料必须真实、准确、齐全。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第十条　建设工程发包单位不得迫使承包方以低于成本的价格竞标，不得任意压缩合理工期。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建设单位不得明示或者暗示设计单位或者施工单位违反工程建设强制性标准，降低建设工程质量。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第十一条　施工图设计文件审查的具体办法，由国务院建设行政主管部门、国务院其他有关部门制定。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施工图设计文件未经审查批准的，不得使用。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下列建设工程必须实行监理：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（一）国家重点建设工程；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（二）大中型公用事业工程；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（三）成片开发建设的住宅小区工程；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（四）利用外国政府或者国际组织贷款、援助资金的工程；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（五）国家规定必须实行监理的其他工程。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第十三条 建设单位在开工前，应当按照国家有关规定办理工程质量监督手续，工程质量监督手续可以与施工许可证或者开工报告合并办理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第十四条按照合同约定，由建设单位采购建筑材料、建筑构配件和设备的，建设单位应当保证建筑材料、建筑构配件和设备符合设计文件和合同要求。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建设单位不得明示或者暗示施工单位使用不合格的建筑材料、建筑构配件和设备。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第十五条　涉及建筑主体和承重结构变动的装修工程，建设单位应当在施工前委托原设计单位或者具有相应资质等级的设计单位提出设计方案；没有设计方案的，不得施工。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房屋建筑使用者在装修过程中，不得擅自变动房屋建筑主体和承重结构。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第十六条　建设单位收到建设工程竣工报告后，应当组织设计、施工、工程监理等有关单位进行竣工验收。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建设工程竣工验收应当具备下列条件：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（一）完成建设工程设计和合同约定的各项内容；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（二）有完整的技术档案和施工管理资料；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（三）有工程使用的主要建筑材料、建筑构配件和设备的进场试验报告；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（四）有勘察、设计、施工、工程监理等单位分别签署的质量合格文件；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（五）有施工单位签署的工程保修书。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建设工程经验收合格的，方可交付使用。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第十七条　建设单位应当严格按照国家有关档案管理的规定，及时收集、整理建设项目各环节的文件资料，建立、健全建设项目档案，并在建设工程竣工验收后，及时向建设行政主管部门或者其他有关部门移交建设项目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第三章　　勘察、设计单位的质量责任和义务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第十八条　从事建设工程勘察、设计的单位应当依法取得相应等级的资质证书，并在其资质等级许可的范围内承揽工程。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禁止勘察、设计单位超越其资质等级许可的范围或者以其他勘察、设计单位的名义承揽工程。禁止勘察、设计单位允许其他单位或者个人以本单位的名义承揽工程。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勘察、设计单位不得转包或者违法分包所承揽的工程。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第十九条　勘察、设计单位必须按照工程建设强制性标准进行勘察、设计，并对其勘察、设计的质量负责。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注册建筑师、注册结构工程师等注册执业人员应当在设计文件上签字，对设计文件负责。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第二十条　勘察单位提供的地质、测量、水文等勘察成果必须真实、准确。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第二十一条　设计单位应当根据勘察成果文件进行建设工程设计。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设计文件应当符合国家规定的设计深度要求，注明工程合理使用年限。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第二十二条　设计单位在设计文件中选用的建筑材料、建筑构配件和设备，应当注明规格、型号、性能等技术指标，其质量要求必须符合国家规定的标准。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除有特殊要求的建筑材料、专用设备、工艺生产线等外，设计单位不得指定生产厂、供应商。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第二十三条　设计单位应当就审查合格的施工图设计文件向施工单位作出详细说明。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第二十四条　设计单位应当参与建设工程质量事故分析，并对因设计造成的质量事故，提出相应的技术处理方案。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第四章　　施工单位的质量责任和义务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第二十五条　施工单位应当依法取得相应等级的资质证书，并在其资质等级许可的范围内承揽工程。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禁止施工单位超越本单位资质等级许可的业务范围或者以其他施工单位的名义承揽工程。禁止施工单位允许其他单位或者个人以本单位的名义承揽工程。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施工单位不得转包或者违法分包工程。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第二十六条　施工单位对建设工程的施工质量负责。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施工单位应当建立质量责任制，确定工程项目的项目经理、技术负责人和施工管理负责人。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建设工程实行总承包的，总承包单位应当对全部建设工程质量负责；建设工程勘察、设计、施工、设备采购的一项或者多项实行总承包的，总承包单位应当对其承包的建设工程或者采购的设备的质量负责。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第二十七条　总承包单位依法将建设工程分包给其他单位的，分包单位应当按照分包合同的约定对其分包工程的质量向总承包单位负责，总承包单位与分包单位对分包工程的质量承担连带责任。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第二十八条　施工单位必须按照工程设计图纸和施工技术标准施工，不得擅自修改工程设计，不得偷工减料。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施工单位在施工过程中发现设计文件和图纸有差错的，应当及时提出意见和建议。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第二十九条　施工单位必须按照工程设计要求、施工技术标准和合同约定，对建筑材料、建筑构配件、设备和商品混凝土进行检验，检验应当有书面记录和专人签字；未经检验或者检验不合格的，不得使用。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第三十条　施工单位必须建立、健全施工质量的检验制度，严格工序管理，作好隐蔽工程的质量检查和记录。隐蔽工程在隐蔽前，施工单位应当通知建设单位和建设工程质量监督机构。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第三十一条　施工人员对涉及结构安全的试块、试件以及有关材料，应当在建设单位或者工程监理单位监督下现场取样，并送具有相应资质等级的质量检测单位进行检测。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第三十二条　施工单位对施工中出现质量问题的建设工程或者竣工验收不合格的建设工程，应当负责返修。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第三十三条　施工单位应当建立、健全教育培训制度，加强对职工的教育培训；未经教育培训或者考核不合格的人员，不得上岗作业。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第五章　　工程监理单位的质量责任和义务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第三十四条　工程监理单位应当依法取得相应等级的资质证书，并在其资质等级许可的范围内承担工程监理业务。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禁止工程监理单位超越本单位资质等级许可的范围或者以其他工程监理单位的名义承担工程监理业务。禁止工程监理单位允许其他单位或者个人以本单位的名义承担工程监理业务。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工程监理单位不得转让工程监理业务。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第三十五条　工程监理单位与被监理工程的施工承包单位以及建筑材料、建筑构配件和设备供应单位不得有隶属关系或者其他利害关系，不得承担该项建设工程的监理业务。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第三十六条　工程监理单位应当依照法律、法规以及有关技术标准、设计文件和建设工程承包合同，代表建设单位对施工质量实施监理，并对施工质量承担监理责任。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第三十七条　工程监理单位应当选派具备相应资格的总监理工程师和监理工程师进驻施工现场。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未经监理工程师签字，建筑材料、建筑构配件和设备不得在工程上使用或者安装，施工单位不得进行下一道工序的施工。未经总监理工程师签字，建设单位不拨付工程款，不进行竣工验收。  </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lang w:val="en-US" w:eastAsia="zh-CN"/>
        </w:rPr>
        <w:t>  第三十八条　监理工程师应当按照工程监理规范的要求，采取旁站、巡视和平行检验等形式，对建设工程实施监理。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第六章　　建设工程质量保修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第三十九条　建设工程实行质量保修制度。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建设工程承包单位在向建设单位提交工程竣工验收报告时，应当向建设单位出具质量保修书。质量保修书中应当明确建设工程的保修范围、保修期限和保修责任等。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第四十条　在正常使用条件下，建设工程的最低保修期限为：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（一）基础设施工程、房屋建筑的地基基础工程和主体结构工程，为设计文件规定的该工程的合理使用年限；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（二）屋面防水工程、有防水要求的卫生间、房间和外墙面的防渗漏，为5年；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（三）供热与供冷系统，为2个采暖期、供冷期；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（四）电气管线、给排水管道、设备安装和装修工程，为2年。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其他项目的保修期限由发包方与承包方约定。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建设工程的保修期，自竣工验收合格之日起计算。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第四十一条　建设工程在保修范围和保修期限内发生质量问题的，施工单位应当履行保修义务，并对造成的损失承担赔偿责任。  </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lang w:val="en-US" w:eastAsia="zh-CN"/>
        </w:rPr>
        <w:t>  第四十二条　建设工程在超过合理使用年限后需要继续使用的，产权所有人应当委托具有相应资质等级的勘察、设计单位鉴定，并根据鉴定结果采取加固、维修等措施，重新界定使用期。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第七章　　监督管理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第四十三条　国家实行建设工程质量监督管理制度。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国务院建设行政主管部门对全国的建设工程质量实施统一监督管理。国务院铁路、交通、水利等有关部门按照国务院规定的职责分工，负责对全国的有关专业建设工程质量的监督管理。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县级以上地方人民政府建设行政主管部门对本行政区域内的建设工程质量实施监督管理。县级以上地方人民政府交通、水利等有关部门在各自的职责范围内，负责对本行政区域内的专业建设工程质量的监督管理。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第四十四条　国务院建设行政主管部门和国务院铁路、交通、水利等有关部门应当加强对有关建设工程质量的法律、法规和强制性标准执行情况的监督检查。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第四十五条　国务院发展计划部门按照国务院规定的职责，组织稽察特派员，对国家出资的重大建设项目实施监督检查。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国务院经济贸易主管部门按照国务院规定的职责，对国家重大技术改造项目实施监督检查。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第四十六条　建设工程质量监督管理，可以由建设行政主管部门或者其他有关部门委托的建设工程质量监督机构具体实施。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第四十七条　县级以上地方人民政府建设行政主管部门和其他有关部门应当加强对有关建设工程质量的法律、法规和强制性标准执行情况的监督检查。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第四十八条　县级以上人民政府建设行政主管部门和其他有关部门履行监督检查职责时，有权采取下列措施：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（一）要求被检查的单位提供有关工程质量的文件和资料；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（二）进入被检查单位的施工现场进行检查；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（三）发现有影响工程质量的问题时，责令改正。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第四十九条　建设单位应当自建设工程竣工验收合格之日起15日内，将建设工程竣工验收报告和规划、公安消防、环保等部门出具的认可文件或者准许使用文件报建设行政主管部门或者其他有关部门备案。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建设行政主管部门或者其他有关部门发现建设单位在竣工验收过程中有违反国家有关建设工程质量管理规定行为的，责令停止使用，重新组织竣工验收。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第五十条　有关单位和个人对县级以上人民政府建设行政主管部门和其他有关部门进行的监督检查应当支持与配合，不得拒绝或者阻碍建设工程质量监督检查人员依法执行职务。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第五十一条　供水、供电、供气、公安消防等部门或者单位不得明示或者暗示建设单位、施工单位购买其指定的生产供应单位的建筑材料、建筑构配件和设备。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第五十二条　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特别重大质量事故的调查程序按照国务院有关规定办理。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第五十三条　任何单位和个人对建设工程的质量事故、质量缺陷都有权检举、控告、投诉。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第八章　罚　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第五十四条　违反本条例规定，建设单位将建设工程发包给不具有相应资质等级的勘察、设计、施工单位或者委托给不具有相应资质等级的工程监理单位的，责令改正，处50万元以上100万元以下的罚款。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第五十五条　违反本条例规定，建设单位将建设工程肢解发包的，责令改正，处工程合同价款0．5％以上1％以下的罚款；对全部或者部分使用国有资金的项目，并可以暂停项目执行或者暂停资金拨付。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第五十六条　违反本条例规定，建设单位有下列行为之一的，责令改正，处20万元以上50万元以下的罚款：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（一）迫使承包方以低于成本的价格竞标的；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（二）任意压缩合理工期的；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（三）明示或者暗示设计单位或者施工单位违反工程建设强制性标准，降低工程质量的；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（四）施工图设计文件未经审查或者审查不合格，擅自施工的；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（五）建设项目必须实行工程监理而未实行工程监理的；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（六）未按照国家规定办理工程质量监督手续的；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（七）明示或者暗示施工单位使用不合格的建筑材料、建筑构配件和设备的；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（八）未按照国家规定将竣工验收报告、有关认可文件或者准许使用文件报送备案的。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第五十七条　违反本条例规定，建设单位未取得施工许可证或者开工报告未经批准，擅自施工的，责令停止施工，限期改正，处工程合同价款1％以上2％以下的罚款。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第五十八条　违反本条例规定，建设单位有下列行为之一的，责令改正，处工程合同价款2％以上4％以下的罚款；造成损失的，依法承担赔偿责任：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（一）未组织竣工验收，擅自交付使用的；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（二）验收不合格，擅自交付使用的；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（三）对不合格的建设工程按照合格工程验收的。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第五十九条　违反本条例规定，建设工程竣工验收后，建设单位未向建设行政主管部门或者其他有关部门移交建设项目档案的，责令改正，处1万元以上10万元以下的罚款。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未取得资质证书承揽工程的，予以取缔，依照前款规定处以罚款；有违法所得的，予以没收。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以欺骗手段取得资质证书承揽工程的，吊销资质证书，依照本条第一款规定处以罚款；有违法所得的，予以没收。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工程监理单位转让工程监理业务的，责令改正，没收违法所得，处合同约定的监理酬金25％以上50％以下的罚款；可以责令停业整顿，降低资质等级；情节严重的，吊销资质证书。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第六十三条　违反本条例规定，有下列行为之一的，责令改正，处10万元以上30万元以下的罚款：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（一）勘察单位未按照工程建设强制性标准进行勘察的；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（二）设计单位未根据勘察成果文件进行工程设计的；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（三）设计单位指定建筑材料、建筑构配件的生产厂、供应商的；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（四）设计单位未按照工程建设强制性标准进行设计的。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有前款所列行为，造成重大工程质量事故的，责令停业整顿，降低资质等级；情节严重的，吊销资质证书；造成损失的，依法承担赔偿责任。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第六十六条　违反本条例规定，施工单位不履行保修义务或者拖延履行保修义务的，责令改正，处10万元以上20万元以下的罚款，并对在保修期内因质量缺陷造成的损失承担赔偿责任。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第六十七条　工程监理单位有下列行为之一的，责令改正，处50万元以上100万元以下的罚款，降低资质等级或者吊销资质证书；有违法所得的，予以没收；造成损失的，承担连带赔偿责任：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（一）与建设单位或者施工单位串通，弄虚作假、降低工程质量的；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（二）将不合格的建设工程、建筑材料、建筑构配件和设备按照合格签字的。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有前款所列行为，造成损失的，依法承担赔偿责任。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第七十条　发生重大工程质量事故隐瞒不报、谎报或者拖延报告期限的，对直接负责的主管人员和其他责任人员依法给予行政处分。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第七十一条　违反本条例规定，供水、供电、供气、公安消防等部门或者单位明示或者暗示建设单位或者施工单位购买其指定的生产供应单位的建筑材料、建筑构配件和设备的，责令改正。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第七十二条 违反本条例规定，注册建筑师、注册结构工程师、监理工程师等注册执业人员因过错造成质量事故的，责令停止执业１年；造成重大质量事故的，吊销执业资格证书，5年以内不予注册；情节特别恶劣的，终身不予注册。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第七十三条 依照本条例规定，给予单位罚款处罚的，对单位直接负责的主管人员和其他直接责任人员处单位罚款数额５％以上１０％以下的罚款。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第七十四条 建设单位、勘察单位、设计单位、施工单位、工程监理单位违反国家规定，降低工程质量标准，造成重大安全事故，构成犯罪的，对直接责任人员依法追究刑事责任。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第七十五条 本条例规定的责令停业整顿、降低资质等级和吊销资质证书的行政处罚，由颁发资质证书的机关决定；其他行政处罚，由建设行政主管部门或者其他有关部门依照法定职权决定。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依照本条例规定被吊销资质证书的，由工商行政管理部门吊销其营业执照。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第七十六条　国家机关工作人员在建设工程质量监督管理工作中玩忽职守、滥用职权、徇私舞弊，构成犯罪的，依法追究刑事责任；尚不构成犯罪的，贪污给予行政处分。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第七十七条 建设、勘察、设计、施工、工程监理单位的工作人员因调动工作、退休等原因离开该单位后，被发现在该单位工作期间违反国家有关建设工程质量管理规定，造成重大工程质量事故的，仍应当依法追究法律责任。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8"/>
          <w:szCs w:val="28"/>
        </w:rPr>
      </w:pPr>
      <w:bookmarkStart w:id="0" w:name="_GoBack"/>
      <w:r>
        <w:rPr>
          <w:rFonts w:hint="eastAsia" w:asciiTheme="minorEastAsia" w:hAnsiTheme="minorEastAsia" w:eastAsiaTheme="minorEastAsia" w:cstheme="minorEastAsia"/>
          <w:b/>
          <w:bCs/>
          <w:sz w:val="28"/>
          <w:szCs w:val="28"/>
          <w:lang w:val="en-US" w:eastAsia="zh-CN"/>
        </w:rPr>
        <w:t>第九章 附则</w:t>
      </w:r>
    </w:p>
    <w:bookmarkEnd w:id="0"/>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第七十八条　本条例所称肢解发包，是指建设单位将应当由一个承包单位完成的建设工程分解成若干部分发包给不同的承包单位的行为。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本条例所称违法分包，是指下列行为：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（一）总承包单位将建设工程分包给不具备相应资质条件的单位的；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（二）建设工程总承包合同中未有约定，又未经建设单位认可，承包单位将其承包的部分建设工程交由其他单位完成的；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（三）施工总承包单位将建设工程主体结构的施工分包给其他单位的；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（四）分包单位将其承包的建设工程再分包的。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本条例所称转包，是指承包单位承包建设工程后，不履行合同约定的责任和义务，将其承包的全部建设工程转给他人或者将其承包的建设工程肢解以后以分包的名义分别转给其他单位承包的行为。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第七十九条 本条例规定的罚款和没收的违法所得，必须全部上缴国库。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第八十条 抢险救灾及其他临时性房屋建筑和农民自建低层住宅的建设活动，不适用本条例。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第八十一条 军事建设工程的管理，按照中央军事委员会的有关规定执行。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第八十二条 本条例自发布之日起施行。  </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839C4"/>
    <w:rsid w:val="1F700CB4"/>
    <w:rsid w:val="21B622ED"/>
    <w:rsid w:val="78AC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2021-06-08T04:02:45Z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7729B025A8A74A62A10E7A2150126A17</vt:lpwstr>
  </property>
</Properties>
</file>